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1E" w:rsidRPr="00DD6E1E" w:rsidRDefault="00DD6E1E" w:rsidP="000A5111">
      <w:pPr>
        <w:ind w:left="920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6E1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D6E1E" w:rsidRPr="00DD6E1E" w:rsidRDefault="00DD6E1E" w:rsidP="000A5111">
      <w:pPr>
        <w:ind w:left="9204"/>
        <w:contextualSpacing/>
        <w:rPr>
          <w:rFonts w:ascii="Times New Roman" w:hAnsi="Times New Roman" w:cs="Times New Roman"/>
          <w:sz w:val="24"/>
          <w:szCs w:val="24"/>
        </w:rPr>
      </w:pPr>
      <w:r w:rsidRPr="00DD6E1E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0A5111">
        <w:rPr>
          <w:rFonts w:ascii="Times New Roman" w:hAnsi="Times New Roman" w:cs="Times New Roman"/>
          <w:sz w:val="24"/>
          <w:szCs w:val="24"/>
        </w:rPr>
        <w:t>координационного Совета по инв</w:t>
      </w:r>
      <w:r w:rsidR="000A5111" w:rsidRPr="000A5111">
        <w:rPr>
          <w:rFonts w:ascii="Times New Roman" w:hAnsi="Times New Roman" w:cs="Times New Roman"/>
          <w:sz w:val="24"/>
          <w:szCs w:val="24"/>
        </w:rPr>
        <w:t xml:space="preserve">естициям и развитию Артинского городского </w:t>
      </w:r>
      <w:r w:rsidRPr="00DD6E1E">
        <w:rPr>
          <w:rFonts w:ascii="Times New Roman" w:hAnsi="Times New Roman" w:cs="Times New Roman"/>
          <w:sz w:val="24"/>
          <w:szCs w:val="24"/>
        </w:rPr>
        <w:t>округа № 1 от 06.04.2021</w:t>
      </w:r>
    </w:p>
    <w:p w:rsidR="00DD6E1E" w:rsidRPr="00DD6E1E" w:rsidRDefault="00DD6E1E" w:rsidP="00E37E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E1E" w:rsidRPr="00DD6E1E" w:rsidRDefault="00DD6E1E" w:rsidP="00E37E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1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4334E4" w:rsidRPr="00DD6E1E" w:rsidRDefault="00DD6E1E" w:rsidP="00E37E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1E">
        <w:rPr>
          <w:rFonts w:ascii="Times New Roman" w:hAnsi="Times New Roman" w:cs="Times New Roman"/>
          <w:b/>
          <w:sz w:val="24"/>
          <w:szCs w:val="24"/>
        </w:rPr>
        <w:t xml:space="preserve">(«дорожная карта») по </w:t>
      </w:r>
      <w:r w:rsidR="00E37EA9" w:rsidRPr="00DD6E1E">
        <w:rPr>
          <w:rFonts w:ascii="Times New Roman" w:hAnsi="Times New Roman" w:cs="Times New Roman"/>
          <w:b/>
          <w:sz w:val="24"/>
          <w:szCs w:val="24"/>
        </w:rPr>
        <w:t>строительств</w:t>
      </w:r>
      <w:r w:rsidRPr="00DD6E1E">
        <w:rPr>
          <w:rFonts w:ascii="Times New Roman" w:hAnsi="Times New Roman" w:cs="Times New Roman"/>
          <w:b/>
          <w:sz w:val="24"/>
          <w:szCs w:val="24"/>
        </w:rPr>
        <w:t>у</w:t>
      </w:r>
      <w:r w:rsidR="00E37EA9" w:rsidRPr="00DD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E1E">
        <w:rPr>
          <w:rFonts w:ascii="Times New Roman" w:hAnsi="Times New Roman" w:cs="Times New Roman"/>
          <w:b/>
          <w:sz w:val="24"/>
          <w:szCs w:val="24"/>
        </w:rPr>
        <w:t xml:space="preserve">на территории Артинского городского округа </w:t>
      </w:r>
      <w:r w:rsidR="00E37EA9" w:rsidRPr="00DD6E1E">
        <w:rPr>
          <w:rFonts w:ascii="Times New Roman" w:hAnsi="Times New Roman" w:cs="Times New Roman"/>
          <w:b/>
          <w:sz w:val="24"/>
          <w:szCs w:val="24"/>
        </w:rPr>
        <w:t xml:space="preserve">новых котельных </w:t>
      </w:r>
      <w:r w:rsidRPr="00DD6E1E">
        <w:rPr>
          <w:rFonts w:ascii="Times New Roman" w:hAnsi="Times New Roman" w:cs="Times New Roman"/>
          <w:b/>
          <w:sz w:val="24"/>
          <w:szCs w:val="24"/>
        </w:rPr>
        <w:t>для образовательных организаций (МБОУ «Свердловская СОШ», МБОУ «</w:t>
      </w:r>
      <w:proofErr w:type="spellStart"/>
      <w:r w:rsidRPr="00DD6E1E">
        <w:rPr>
          <w:rFonts w:ascii="Times New Roman" w:hAnsi="Times New Roman" w:cs="Times New Roman"/>
          <w:b/>
          <w:sz w:val="24"/>
          <w:szCs w:val="24"/>
        </w:rPr>
        <w:t>Сухановская</w:t>
      </w:r>
      <w:proofErr w:type="spellEnd"/>
      <w:r w:rsidRPr="00DD6E1E">
        <w:rPr>
          <w:rFonts w:ascii="Times New Roman" w:hAnsi="Times New Roman" w:cs="Times New Roman"/>
          <w:b/>
          <w:sz w:val="24"/>
          <w:szCs w:val="24"/>
        </w:rPr>
        <w:t xml:space="preserve"> СОШ», МБОУ «Поташкинская СОШ», МБОУ «Барабинская ООШ им. Героя Советского Союза И. И. Черепанова») </w:t>
      </w:r>
      <w:r w:rsidR="00E37EA9" w:rsidRPr="00DD6E1E">
        <w:rPr>
          <w:rFonts w:ascii="Times New Roman" w:hAnsi="Times New Roman" w:cs="Times New Roman"/>
          <w:b/>
          <w:sz w:val="24"/>
          <w:szCs w:val="24"/>
        </w:rPr>
        <w:t>в 2021 году</w:t>
      </w:r>
    </w:p>
    <w:p w:rsidR="00DD6E1E" w:rsidRPr="00DD6E1E" w:rsidRDefault="00DD6E1E" w:rsidP="00E37E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6357"/>
        <w:gridCol w:w="2122"/>
        <w:gridCol w:w="3996"/>
        <w:gridCol w:w="1985"/>
      </w:tblGrid>
      <w:tr w:rsidR="00B7243F" w:rsidRPr="00DD6E1E" w:rsidTr="00DE4B82">
        <w:tc>
          <w:tcPr>
            <w:tcW w:w="674" w:type="dxa"/>
          </w:tcPr>
          <w:p w:rsidR="00E37EA9" w:rsidRPr="00DD6E1E" w:rsidRDefault="00E37EA9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7" w:type="dxa"/>
          </w:tcPr>
          <w:p w:rsidR="00E37EA9" w:rsidRPr="00DD6E1E" w:rsidRDefault="00DD6E1E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DD6E1E" w:rsidRPr="00DD6E1E" w:rsidRDefault="00DD6E1E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E37EA9" w:rsidRPr="00DD6E1E" w:rsidRDefault="00E37EA9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D6E1E"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996" w:type="dxa"/>
          </w:tcPr>
          <w:p w:rsidR="00E37EA9" w:rsidRPr="00DD6E1E" w:rsidRDefault="00E37EA9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E37EA9" w:rsidRPr="00DD6E1E" w:rsidRDefault="00E37EA9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DD6E1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D6E1E" w:rsidRPr="00DD6E1E" w:rsidTr="00DE4B82">
        <w:tc>
          <w:tcPr>
            <w:tcW w:w="674" w:type="dxa"/>
          </w:tcPr>
          <w:p w:rsidR="00DD6E1E" w:rsidRPr="00DD6E1E" w:rsidRDefault="00DD6E1E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</w:tcPr>
          <w:p w:rsidR="00DD6E1E" w:rsidRPr="00DD6E1E" w:rsidRDefault="00DD6E1E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DD6E1E" w:rsidRPr="00DD6E1E" w:rsidRDefault="00DD6E1E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DD6E1E" w:rsidRPr="00DD6E1E" w:rsidRDefault="00DD6E1E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D6E1E" w:rsidRPr="00DD6E1E" w:rsidRDefault="00DD6E1E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43F" w:rsidRPr="00DD6E1E" w:rsidTr="00DE4B82">
        <w:tc>
          <w:tcPr>
            <w:tcW w:w="674" w:type="dxa"/>
          </w:tcPr>
          <w:p w:rsidR="00E37EA9" w:rsidRPr="00DD6E1E" w:rsidRDefault="00E50A5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57" w:type="dxa"/>
          </w:tcPr>
          <w:p w:rsidR="00E37EA9" w:rsidRPr="00DD6E1E" w:rsidRDefault="00E37EA9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Выбор земельных участков на местности</w:t>
            </w:r>
          </w:p>
        </w:tc>
        <w:tc>
          <w:tcPr>
            <w:tcW w:w="2122" w:type="dxa"/>
          </w:tcPr>
          <w:p w:rsidR="00E37EA9" w:rsidRPr="00DD6E1E" w:rsidRDefault="00E37EA9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0A50"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3996" w:type="dxa"/>
          </w:tcPr>
          <w:p w:rsidR="00E37EA9" w:rsidRPr="00DD6E1E" w:rsidRDefault="00E37EA9" w:rsidP="00DD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Инвестор, ООО «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Лестопснаб</w:t>
            </w:r>
            <w:proofErr w:type="spell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6E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Истомин В.И.</w:t>
            </w:r>
            <w:r w:rsidR="00DD6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37EA9" w:rsidRPr="00DD6E1E" w:rsidRDefault="00E37EA9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3F" w:rsidRPr="00DD6E1E" w:rsidTr="00DE4B82">
        <w:tc>
          <w:tcPr>
            <w:tcW w:w="674" w:type="dxa"/>
          </w:tcPr>
          <w:p w:rsidR="00E37EA9" w:rsidRPr="00DD6E1E" w:rsidRDefault="00E50A5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57" w:type="dxa"/>
          </w:tcPr>
          <w:p w:rsidR="00E37EA9" w:rsidRPr="00DD6E1E" w:rsidRDefault="00E37EA9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зон земельных участков и возможность межевания</w:t>
            </w:r>
          </w:p>
        </w:tc>
        <w:tc>
          <w:tcPr>
            <w:tcW w:w="2122" w:type="dxa"/>
          </w:tcPr>
          <w:p w:rsidR="00E37EA9" w:rsidRPr="00DD6E1E" w:rsidRDefault="00E37EA9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0A50"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3996" w:type="dxa"/>
          </w:tcPr>
          <w:p w:rsidR="00E37EA9" w:rsidRPr="00DD6E1E" w:rsidRDefault="00DD6E1E" w:rsidP="00DD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</w:t>
            </w:r>
            <w:proofErr w:type="spellEnd"/>
            <w:r w:rsidR="00DE4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АГО (Анохина Е.И.)</w:t>
            </w:r>
          </w:p>
        </w:tc>
        <w:tc>
          <w:tcPr>
            <w:tcW w:w="1985" w:type="dxa"/>
          </w:tcPr>
          <w:p w:rsidR="00E37EA9" w:rsidRPr="00DD6E1E" w:rsidRDefault="00E37EA9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Согласование схем размещения земельных участков на местности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05.03.2021</w:t>
            </w:r>
          </w:p>
        </w:tc>
        <w:tc>
          <w:tcPr>
            <w:tcW w:w="3996" w:type="dxa"/>
          </w:tcPr>
          <w:p w:rsidR="00350860" w:rsidRPr="00DD6E1E" w:rsidRDefault="00350860" w:rsidP="00E2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</w:t>
            </w:r>
            <w:proofErr w:type="spellEnd"/>
            <w:r w:rsidR="00DE4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АГО (Анохина Е.И.)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57" w:type="dxa"/>
          </w:tcPr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ГРБС через Думу Артинского городского округа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4B82" w:rsidRPr="00DD6E1E" w:rsidRDefault="00DE4B82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Управлению образования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1)  размежевание  трех земельных участков: с. 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Бараба</w:t>
            </w:r>
            <w:proofErr w:type="spell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. Свердловское, с. 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Поташка</w:t>
            </w:r>
            <w:proofErr w:type="spellEnd"/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2) приобретение приборов учета на школы -4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КУИ</w:t>
            </w:r>
            <w:r w:rsidR="00DE4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1) отчет о результатах технического обследования котельной (Барабинская ООШ);</w:t>
            </w:r>
          </w:p>
          <w:p w:rsidR="00DE4B82" w:rsidRPr="00DD6E1E" w:rsidRDefault="00350860" w:rsidP="003F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нового земельного участка </w:t>
            </w:r>
            <w:proofErr w:type="gram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Сухановка</w:t>
            </w:r>
            <w:proofErr w:type="spellEnd"/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31.03.2021</w:t>
            </w:r>
          </w:p>
        </w:tc>
        <w:tc>
          <w:tcPr>
            <w:tcW w:w="3996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АГО (Волков Ю.С.)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51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A5111" w:rsidRPr="00DD6E1E" w:rsidRDefault="000A5111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1 749 451 (согласно КП)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51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A5111" w:rsidRDefault="000A5111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7" w:type="dxa"/>
          </w:tcPr>
          <w:p w:rsidR="00350860" w:rsidRPr="00DD6E1E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на проведение кадастровых работ по формированию  3 (трех) земельных участков 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05.04.2021</w:t>
            </w:r>
          </w:p>
        </w:tc>
        <w:tc>
          <w:tcPr>
            <w:tcW w:w="3996" w:type="dxa"/>
          </w:tcPr>
          <w:p w:rsidR="00350860" w:rsidRPr="00DD6E1E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Акулова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E4B82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СОШ, </w:t>
            </w:r>
          </w:p>
          <w:p w:rsidR="00DE4B82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Барабинская ООШ, </w:t>
            </w:r>
          </w:p>
          <w:p w:rsidR="00350860" w:rsidRPr="00DD6E1E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Поташкинская СОШ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350860" w:rsidRPr="00DD6E1E" w:rsidTr="00DE4B82">
        <w:tc>
          <w:tcPr>
            <w:tcW w:w="674" w:type="dxa"/>
          </w:tcPr>
          <w:p w:rsidR="00350860" w:rsidRPr="00350860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</w:tcPr>
          <w:p w:rsidR="00350860" w:rsidRPr="00DD6E1E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со специализированной организацией на проведение и выдачу заключения по техническому обследованию котельной 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05.04.2021</w:t>
            </w:r>
          </w:p>
        </w:tc>
        <w:tc>
          <w:tcPr>
            <w:tcW w:w="3996" w:type="dxa"/>
          </w:tcPr>
          <w:p w:rsidR="00350860" w:rsidRPr="00DD6E1E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Акулова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860" w:rsidRPr="00DD6E1E" w:rsidRDefault="00350860" w:rsidP="0086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57" w:type="dxa"/>
          </w:tcPr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конкурсной документации по проведению аренды недвижимого имущества – котельной Барабинской ООШ, </w:t>
            </w:r>
          </w:p>
          <w:p w:rsidR="002D68C4" w:rsidRDefault="002D68C4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в том числе определение:</w:t>
            </w:r>
          </w:p>
          <w:p w:rsidR="00350860" w:rsidRPr="00DD6E1E" w:rsidRDefault="00350860" w:rsidP="002D68C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2D68C4" w:rsidRDefault="00350860" w:rsidP="002D68C4">
            <w:pPr>
              <w:pStyle w:val="a3"/>
              <w:numPr>
                <w:ilvl w:val="1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68C4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государственного регулирования цен (тарифов) в сфере теплоснабжения;</w:t>
            </w:r>
          </w:p>
          <w:p w:rsid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Pr="00350860" w:rsidRDefault="002D68C4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2D68C4" w:rsidRDefault="00350860" w:rsidP="002D68C4">
            <w:pPr>
              <w:pStyle w:val="a3"/>
              <w:numPr>
                <w:ilvl w:val="1"/>
                <w:numId w:val="3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68C4">
              <w:rPr>
                <w:rFonts w:ascii="Times New Roman" w:hAnsi="Times New Roman" w:cs="Times New Roman"/>
                <w:sz w:val="24"/>
                <w:szCs w:val="24"/>
              </w:rPr>
              <w:t>объема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аренды;</w:t>
            </w:r>
          </w:p>
          <w:p w:rsidR="00350860" w:rsidRP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2D68C4" w:rsidRDefault="00350860" w:rsidP="002D68C4">
            <w:pPr>
              <w:pStyle w:val="a3"/>
              <w:numPr>
                <w:ilvl w:val="1"/>
                <w:numId w:val="4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68C4">
              <w:rPr>
                <w:rFonts w:ascii="Times New Roman" w:hAnsi="Times New Roman" w:cs="Times New Roman"/>
                <w:sz w:val="24"/>
                <w:szCs w:val="24"/>
              </w:rPr>
              <w:t>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аренды;</w:t>
            </w:r>
          </w:p>
          <w:p w:rsid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потребление энергетических ресурсов на единицу объема полезного отпуска тепловой энергии (мощности) и (или) теплоносителя в году, </w:t>
            </w:r>
            <w:r w:rsidRPr="0035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предшествующем первому году срока действия договора аренды (по каждому виду энергетического ресурса);</w:t>
            </w:r>
          </w:p>
          <w:p w:rsidR="00350860" w:rsidRPr="00350860" w:rsidRDefault="00350860" w:rsidP="002D68C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>величину неподконтрольных расходов;</w:t>
            </w:r>
          </w:p>
          <w:p w:rsidR="00350860" w:rsidRP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значения критериев конкурса;</w:t>
            </w:r>
          </w:p>
          <w:p w:rsid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Pr="00350860" w:rsidRDefault="002D68C4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>предельный (максимальный)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году;</w:t>
            </w:r>
          </w:p>
          <w:p w:rsidR="00350860" w:rsidRP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 xml:space="preserve"> один из методов регулирования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860" w:rsidRP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>величину арендной платы;</w:t>
            </w:r>
          </w:p>
          <w:p w:rsid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Pr="00350860" w:rsidRDefault="002D68C4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</w:t>
            </w:r>
          </w:p>
          <w:p w:rsid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>иные цены, величины, значения, параметры…;</w:t>
            </w:r>
          </w:p>
          <w:p w:rsid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 xml:space="preserve">копию </w:t>
            </w:r>
            <w:hyperlink r:id="rId6" w:history="1">
              <w:r w:rsidRPr="003508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отчета</w:t>
              </w:r>
            </w:hyperlink>
            <w:r w:rsidRPr="0035086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технического обследования передаваемого арендатору по договору аренды имущества;</w:t>
            </w:r>
          </w:p>
          <w:p w:rsidR="00350860" w:rsidRP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2D68C4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>копии годовой бухгалтерской (финансовой) отчетности за три последних отчетных периода организации, осуществлявшей эксплуатацию передаваемого арендатору по договору аренды имущества;</w:t>
            </w:r>
          </w:p>
          <w:p w:rsidR="00350860" w:rsidRPr="00350860" w:rsidRDefault="00350860" w:rsidP="002D68C4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350860" w:rsidP="00DE4B82">
            <w:pPr>
              <w:pStyle w:val="a3"/>
              <w:numPr>
                <w:ilvl w:val="1"/>
                <w:numId w:val="5"/>
              </w:num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50860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DE4B8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30.04.2021</w:t>
            </w:r>
          </w:p>
        </w:tc>
        <w:tc>
          <w:tcPr>
            <w:tcW w:w="3996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 Администрации АГО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Акулова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860" w:rsidRDefault="00350860" w:rsidP="00DE4B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(</w:t>
            </w:r>
            <w:proofErr w:type="gram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proofErr w:type="gram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Белякова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82" w:rsidRPr="00DD6E1E" w:rsidRDefault="00DE4B82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Белякова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оротко Т.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АГО (Спешилова Е.А.),</w:t>
            </w:r>
          </w:p>
          <w:p w:rsidR="00350860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Белякова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82" w:rsidRDefault="00DE4B82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82" w:rsidRDefault="00DE4B82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Белякова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50860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Инвестор, </w:t>
            </w:r>
          </w:p>
          <w:p w:rsidR="00350860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оротко Т.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82" w:rsidRDefault="00DE4B82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АГО (Спешилова Е.А.),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Pr="00DD6E1E" w:rsidRDefault="002D68C4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2D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Белякова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2D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Белякова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D68C4" w:rsidRDefault="002D68C4" w:rsidP="002D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оротко Т.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860" w:rsidRDefault="00350860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Pr="00DD6E1E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860" w:rsidRPr="00DD6E1E">
              <w:rPr>
                <w:rFonts w:ascii="Times New Roman" w:hAnsi="Times New Roman" w:cs="Times New Roman"/>
                <w:sz w:val="24"/>
                <w:szCs w:val="24"/>
              </w:rPr>
              <w:t>нвестор</w:t>
            </w:r>
          </w:p>
          <w:p w:rsidR="00350860" w:rsidRDefault="00350860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Pr="00DD6E1E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2D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Белякова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50860" w:rsidRPr="00DD6E1E" w:rsidRDefault="00350860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КУИ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АГО 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(Акулова Н. И.)</w:t>
            </w: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КУИ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АГО 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(Акулова Н. И.)</w:t>
            </w: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КУИ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АГО 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(Акулова Н. И.)</w:t>
            </w:r>
          </w:p>
          <w:p w:rsidR="002D68C4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60" w:rsidRDefault="00350860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C4" w:rsidRDefault="002D68C4" w:rsidP="002D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АГО (Спешилова Е.А.),</w:t>
            </w:r>
          </w:p>
          <w:p w:rsidR="002D68C4" w:rsidRPr="00DD6E1E" w:rsidRDefault="002D68C4" w:rsidP="007B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23.04.2021</w:t>
            </w:r>
          </w:p>
        </w:tc>
        <w:tc>
          <w:tcPr>
            <w:tcW w:w="3996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 (по согласованию)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Проведение торгов на аренду котельной Барабинской ООШ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996" w:type="dxa"/>
          </w:tcPr>
          <w:p w:rsidR="00DE4B82" w:rsidRDefault="00350860" w:rsidP="00DD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КУИ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АГО </w:t>
            </w:r>
          </w:p>
          <w:p w:rsidR="00350860" w:rsidRPr="00DD6E1E" w:rsidRDefault="00350860" w:rsidP="00DD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(Акулова Н. И.)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7" w:type="dxa"/>
          </w:tcPr>
          <w:p w:rsidR="00350860" w:rsidRPr="00DD6E1E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Отказ школ от права постоянного (бессрочного) пользования на земельный участок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15.05.2021</w:t>
            </w:r>
          </w:p>
        </w:tc>
        <w:tc>
          <w:tcPr>
            <w:tcW w:w="3996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ООШ» (Тихомирова Е.А.,)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«Свердловская СОШ» (Новикова О. А.), </w:t>
            </w:r>
          </w:p>
          <w:p w:rsidR="00350860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 СОШ» (Татаурова Р.Ш.), 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МБОУ «Поташкинская СОШ» (Русинов П. Ю.)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357" w:type="dxa"/>
          </w:tcPr>
          <w:p w:rsidR="00350860" w:rsidRPr="00DD6E1E" w:rsidRDefault="00350860" w:rsidP="00B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аренду 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31.05.2021</w:t>
            </w:r>
          </w:p>
        </w:tc>
        <w:tc>
          <w:tcPr>
            <w:tcW w:w="3996" w:type="dxa"/>
          </w:tcPr>
          <w:p w:rsidR="00DE4B82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КУИ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АГО </w:t>
            </w:r>
          </w:p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(Акулова Н.И.)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Строительство котельных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Май-июль 2021</w:t>
            </w:r>
          </w:p>
        </w:tc>
        <w:tc>
          <w:tcPr>
            <w:tcW w:w="3996" w:type="dxa"/>
          </w:tcPr>
          <w:p w:rsidR="00350860" w:rsidRPr="00DD6E1E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Инвестор, ООО «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Лестопснаб</w:t>
            </w:r>
            <w:proofErr w:type="spell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Истомин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тепловых сетей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3996" w:type="dxa"/>
          </w:tcPr>
          <w:p w:rsidR="00350860" w:rsidRPr="00DD6E1E" w:rsidRDefault="00350860" w:rsidP="0035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Инвестор, ООО «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Лестопснаб</w:t>
            </w:r>
            <w:proofErr w:type="spell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Истомин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на тепловые сети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996" w:type="dxa"/>
          </w:tcPr>
          <w:p w:rsidR="00350860" w:rsidRPr="00DD6E1E" w:rsidRDefault="00350860" w:rsidP="00DE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АГО (Спешилова Е.А.), 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7" w:type="dxa"/>
          </w:tcPr>
          <w:p w:rsidR="00350860" w:rsidRPr="00DD6E1E" w:rsidRDefault="00350860" w:rsidP="00A4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Защита тарифа в РЭК на поставку тепловой энергии (</w:t>
            </w:r>
            <w:proofErr w:type="gram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регулируемый</w:t>
            </w:r>
            <w:proofErr w:type="gram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/ нерегулируемый)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996" w:type="dxa"/>
          </w:tcPr>
          <w:p w:rsidR="00350860" w:rsidRPr="00DD6E1E" w:rsidRDefault="00350860" w:rsidP="00DD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Инвестор, ООО «</w:t>
            </w:r>
            <w:proofErr w:type="spell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Лестопснаб</w:t>
            </w:r>
            <w:proofErr w:type="spell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» (Истомин В.И.)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договоров/соглашений на поставку тепловой энергии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15.09.2021</w:t>
            </w:r>
          </w:p>
        </w:tc>
        <w:tc>
          <w:tcPr>
            <w:tcW w:w="3996" w:type="dxa"/>
          </w:tcPr>
          <w:p w:rsidR="00350860" w:rsidRPr="00DD6E1E" w:rsidRDefault="00350860" w:rsidP="00A4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Школы, инвестор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Пробный запуск тепла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До 15.09.2021</w:t>
            </w:r>
          </w:p>
        </w:tc>
        <w:tc>
          <w:tcPr>
            <w:tcW w:w="3996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Запуск котельных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С 15.09.2021</w:t>
            </w:r>
          </w:p>
        </w:tc>
        <w:tc>
          <w:tcPr>
            <w:tcW w:w="3996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60" w:rsidRPr="00DD6E1E" w:rsidTr="00DE4B82">
        <w:tc>
          <w:tcPr>
            <w:tcW w:w="674" w:type="dxa"/>
          </w:tcPr>
          <w:p w:rsidR="00350860" w:rsidRPr="00DD6E1E" w:rsidRDefault="00350860" w:rsidP="00DD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7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действующих котельных </w:t>
            </w:r>
          </w:p>
        </w:tc>
        <w:tc>
          <w:tcPr>
            <w:tcW w:w="2122" w:type="dxa"/>
          </w:tcPr>
          <w:p w:rsidR="00350860" w:rsidRPr="00DD6E1E" w:rsidRDefault="00350860" w:rsidP="0035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екабрь 2021</w:t>
            </w:r>
          </w:p>
        </w:tc>
        <w:tc>
          <w:tcPr>
            <w:tcW w:w="3996" w:type="dxa"/>
          </w:tcPr>
          <w:p w:rsidR="00350860" w:rsidRPr="00DD6E1E" w:rsidRDefault="00350860" w:rsidP="00DE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(Спешилова Е.А.), школы</w:t>
            </w:r>
          </w:p>
        </w:tc>
        <w:tc>
          <w:tcPr>
            <w:tcW w:w="1985" w:type="dxa"/>
          </w:tcPr>
          <w:p w:rsidR="00350860" w:rsidRPr="00DD6E1E" w:rsidRDefault="00350860" w:rsidP="00E3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82" w:rsidRPr="00DE4B82" w:rsidTr="00670065">
        <w:tc>
          <w:tcPr>
            <w:tcW w:w="674" w:type="dxa"/>
          </w:tcPr>
          <w:p w:rsidR="00DE4B82" w:rsidRPr="00DE4B82" w:rsidRDefault="00DE4B82" w:rsidP="00DD6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7" w:type="dxa"/>
          </w:tcPr>
          <w:p w:rsidR="00DE4B82" w:rsidRPr="00DE4B82" w:rsidRDefault="00DE4B82" w:rsidP="00E3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82">
              <w:rPr>
                <w:rFonts w:ascii="Times New Roman" w:hAnsi="Times New Roman" w:cs="Times New Roman"/>
                <w:b/>
                <w:sz w:val="24"/>
                <w:szCs w:val="24"/>
              </w:rPr>
              <w:t>Общая потребность</w:t>
            </w:r>
          </w:p>
        </w:tc>
        <w:tc>
          <w:tcPr>
            <w:tcW w:w="2122" w:type="dxa"/>
          </w:tcPr>
          <w:p w:rsidR="00DE4B82" w:rsidRPr="00DE4B82" w:rsidRDefault="00DE4B82" w:rsidP="0035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1" w:type="dxa"/>
            <w:gridSpan w:val="2"/>
          </w:tcPr>
          <w:p w:rsidR="00DE4B82" w:rsidRDefault="00DE4B82" w:rsidP="00DE4B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2 749 451  </w:t>
            </w:r>
          </w:p>
          <w:p w:rsidR="00DE4B82" w:rsidRPr="00DE4B82" w:rsidRDefault="00DE4B82" w:rsidP="00DE4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B82">
              <w:rPr>
                <w:rFonts w:ascii="Times New Roman" w:hAnsi="Times New Roman" w:cs="Times New Roman"/>
                <w:sz w:val="24"/>
                <w:szCs w:val="24"/>
              </w:rPr>
              <w:t>(+ переоборудование системы отопления 2-х школ)</w:t>
            </w:r>
          </w:p>
        </w:tc>
      </w:tr>
    </w:tbl>
    <w:p w:rsidR="00DD6E1E" w:rsidRDefault="00DD6E1E" w:rsidP="00DE4B82">
      <w:pPr>
        <w:rPr>
          <w:rFonts w:ascii="Times New Roman" w:hAnsi="Times New Roman" w:cs="Times New Roman"/>
          <w:sz w:val="28"/>
          <w:szCs w:val="28"/>
        </w:rPr>
      </w:pPr>
    </w:p>
    <w:sectPr w:rsidR="00DD6E1E" w:rsidSect="00DD6E1E">
      <w:pgSz w:w="16838" w:h="11906" w:orient="landscape"/>
      <w:pgMar w:top="1560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60C9"/>
    <w:multiLevelType w:val="hybridMultilevel"/>
    <w:tmpl w:val="63F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D88"/>
    <w:multiLevelType w:val="multilevel"/>
    <w:tmpl w:val="1EE6CB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D717B0"/>
    <w:multiLevelType w:val="hybridMultilevel"/>
    <w:tmpl w:val="D8802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1470E"/>
    <w:multiLevelType w:val="multilevel"/>
    <w:tmpl w:val="52AADD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BE0052"/>
    <w:multiLevelType w:val="multilevel"/>
    <w:tmpl w:val="07988E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F8"/>
    <w:rsid w:val="00022CF8"/>
    <w:rsid w:val="000A5111"/>
    <w:rsid w:val="002308EE"/>
    <w:rsid w:val="002D68C4"/>
    <w:rsid w:val="00350860"/>
    <w:rsid w:val="003F54D9"/>
    <w:rsid w:val="004334E4"/>
    <w:rsid w:val="0045745A"/>
    <w:rsid w:val="00485B00"/>
    <w:rsid w:val="004D7693"/>
    <w:rsid w:val="005176F8"/>
    <w:rsid w:val="00775F3F"/>
    <w:rsid w:val="007B4776"/>
    <w:rsid w:val="00865E9D"/>
    <w:rsid w:val="008C05BF"/>
    <w:rsid w:val="00915E30"/>
    <w:rsid w:val="00950C61"/>
    <w:rsid w:val="0097051A"/>
    <w:rsid w:val="00980609"/>
    <w:rsid w:val="009B2665"/>
    <w:rsid w:val="009B64EC"/>
    <w:rsid w:val="00A422BD"/>
    <w:rsid w:val="00A95F66"/>
    <w:rsid w:val="00B7243F"/>
    <w:rsid w:val="00D82A60"/>
    <w:rsid w:val="00DB731C"/>
    <w:rsid w:val="00DD6E1E"/>
    <w:rsid w:val="00DE4B82"/>
    <w:rsid w:val="00E27BE5"/>
    <w:rsid w:val="00E37EA9"/>
    <w:rsid w:val="00E50A50"/>
    <w:rsid w:val="00E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A9"/>
    <w:pPr>
      <w:ind w:left="720"/>
      <w:contextualSpacing/>
    </w:pPr>
  </w:style>
  <w:style w:type="table" w:styleId="a4">
    <w:name w:val="Table Grid"/>
    <w:basedOn w:val="a1"/>
    <w:uiPriority w:val="39"/>
    <w:rsid w:val="00E3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2A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A9"/>
    <w:pPr>
      <w:ind w:left="720"/>
      <w:contextualSpacing/>
    </w:pPr>
  </w:style>
  <w:style w:type="table" w:styleId="a4">
    <w:name w:val="Table Grid"/>
    <w:basedOn w:val="a1"/>
    <w:uiPriority w:val="39"/>
    <w:rsid w:val="00E3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2A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1A1ADC67B30769EE7EF57BC938D78ADBA577690AB5645D63653EF34F65D27BCEF35E37F8E46FB33566B1226DA329CA690B99A9b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Сыворотко Татьяна Михайловна</cp:lastModifiedBy>
  <cp:revision>2</cp:revision>
  <cp:lastPrinted>2021-02-19T03:46:00Z</cp:lastPrinted>
  <dcterms:created xsi:type="dcterms:W3CDTF">2022-05-04T04:11:00Z</dcterms:created>
  <dcterms:modified xsi:type="dcterms:W3CDTF">2022-05-04T04:11:00Z</dcterms:modified>
</cp:coreProperties>
</file>